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Title"/>
        <w:rPr/>
      </w:pPr>
      <w:bookmarkStart w:colFirst="0" w:colLast="0" w:name="_heading=h.ej7abbu1j8jy" w:id="0"/>
      <w:bookmarkEnd w:id="0"/>
      <w:r w:rsidDel="00000000" w:rsidR="00000000" w:rsidRPr="00000000">
        <w:rPr>
          <w:rtl w:val="0"/>
        </w:rPr>
        <w:t xml:space="preserve">MANUALE WIND ENERGY LAB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sdt>
      <w:sdtPr>
        <w:id w:val="-1887702317"/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03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begin"/>
            <w:instrText xml:space="preserve"> TOC \h \u \z \t "Heading 1,1,Heading 2,2,Heading 3,3,Heading 4,4,Heading 5,5,Heading 6,6,"</w:instrText>
            <w:fldChar w:fldCharType="separate"/>
          </w:r>
          <w:hyperlink w:anchor="_heading=h.yzf8yrkrzidh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1. Energia eolica per giovani</w:t>
              <w:tab/>
              <w:t xml:space="preserve">1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4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do54hht03pe9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2. Contenuti dell’installazione</w:t>
              <w:tab/>
              <w:t xml:space="preserve">2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5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efw6dsw0uryr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3. Installazione</w:t>
              <w:tab/>
              <w:t xml:space="preserve">3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6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g71djt1k3mro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3.1 Scelta delle pale del rotore</w:t>
              <w:tab/>
              <w:t xml:space="preserve">3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7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8d11c037a75w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4. Creare il vento</w:t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8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lplh0hb7n497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4.1 Attenzione alla sovratensione!</w:t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9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lhali0z488xf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5. Assemblaggio della turbina</w:t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A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yyxhj9g3o67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6. Funzionamento dell’installazione</w:t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B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4k9qrswoq3ds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6.1 Turbina eolica</w:t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C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33a6ql2qmyn1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6.2 Commutazione dei carichi elettrici</w:t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D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kfyef2qvevud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6.3 Carichi elettrici: consumo di energia</w:t>
              <w:tab/>
              <w:t xml:space="preserve">5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E">
          <w:pPr>
            <w:widowControl w:val="0"/>
            <w:tabs>
              <w:tab w:val="right" w:leader="none" w:pos="12000"/>
            </w:tabs>
            <w:spacing w:after="0" w:before="60" w:line="240" w:lineRule="auto"/>
            <w:ind w:left="360" w:firstLine="0"/>
            <w:rPr>
              <w:rFonts w:ascii="Arial" w:cs="Arial" w:eastAsia="Arial" w:hAnsi="Arial"/>
              <w:b w:val="0"/>
              <w:bCs w:val="0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pfpykx12rkwp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6.4 Tipi di pale del rotore e possibilità</w:t>
              <w:tab/>
              <w:t xml:space="preserve">5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F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l0x58niqzis">
            <w:r w:rsidDel="00000000" w:rsidR="00000000" w:rsidRPr="00000000">
              <w:rPr>
                <w:rFonts w:ascii="Arial" w:cs="Arial" w:eastAsia="Arial" w:hAnsi="Arial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7. Schema di collegamento</w:t>
            </w:r>
          </w:hyperlink>
          <w:hyperlink w:anchor="_heading=h.l0x58niqzis">
            <w:r w:rsidDel="00000000" w:rsidR="00000000" w:rsidRPr="00000000">
              <w:rPr>
                <w:rFonts w:ascii="Arial" w:cs="Arial" w:eastAsia="Arial" w:hAnsi="Arial"/>
                <w:b w:val="1"/>
                <w:bCs w:val="1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ab/>
              <w:t xml:space="preserve">6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0">
          <w:pPr>
            <w:widowControl w:val="0"/>
            <w:tabs>
              <w:tab w:val="right" w:leader="none" w:pos="12000"/>
            </w:tabs>
            <w:spacing w:after="0"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5zei7scnhnbr">
            <w:r w:rsidDel="00000000" w:rsidR="00000000" w:rsidRPr="00000000">
              <w:rPr>
                <w:rFonts w:ascii="IBM Plex Sans" w:cs="IBM Plex Sans" w:eastAsia="IBM Plex Sans" w:hAnsi="IBM Plex Sans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8. Ulteriori informazioni</w:t>
              <w:tab/>
              <w:t xml:space="preserve">7</w:t>
            </w:r>
          </w:hyperlink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11">
      <w:pPr>
        <w:rPr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pStyle w:val="Heading1"/>
        <w:numPr>
          <w:ilvl w:val="0"/>
          <w:numId w:val="3"/>
        </w:numPr>
        <w:spacing w:line="240" w:lineRule="auto"/>
        <w:ind w:left="720" w:hanging="36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yzf8yrkrzidh" w:id="1"/>
      <w:bookmarkEnd w:id="1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Energia eolica per giovani </w:t>
      </w:r>
    </w:p>
    <w:p w:rsidR="00000000" w:rsidDel="00000000" w:rsidP="00000000" w:rsidRDefault="00000000" w:rsidRPr="00000000" w14:paraId="00000013">
      <w:pPr>
        <w:spacing w:line="240" w:lineRule="auto"/>
        <w:rPr/>
      </w:pPr>
      <w:r w:rsidDel="00000000" w:rsidR="00000000" w:rsidRPr="00000000">
        <w:rPr>
          <w:rtl w:val="0"/>
        </w:rPr>
        <w:t xml:space="preserve">Il Wind Energy Lab è un’</w:t>
      </w:r>
      <w:r w:rsidDel="00000000" w:rsidR="00000000" w:rsidRPr="00000000">
        <w:rPr>
          <w:b w:val="1"/>
          <w:bCs w:val="1"/>
          <w:rtl w:val="0"/>
        </w:rPr>
        <w:t xml:space="preserve">installazione educativa portatile</w:t>
      </w:r>
      <w:r w:rsidDel="00000000" w:rsidR="00000000" w:rsidRPr="00000000">
        <w:rPr>
          <w:rtl w:val="0"/>
        </w:rPr>
        <w:t xml:space="preserve"> progettata per offrire ai giovani di diverse età una comprensione di c</w:t>
      </w:r>
      <w:r w:rsidDel="00000000" w:rsidR="00000000" w:rsidRPr="00000000">
        <w:rPr>
          <w:b w:val="1"/>
          <w:bCs w:val="1"/>
          <w:rtl w:val="0"/>
        </w:rPr>
        <w:t xml:space="preserve">ome funziona una turbina eolica e dell’energia eolica in generale</w:t>
      </w:r>
      <w:r w:rsidDel="00000000" w:rsidR="00000000" w:rsidRPr="00000000">
        <w:rPr>
          <w:rtl w:val="0"/>
        </w:rPr>
        <w:t xml:space="preserve">. Include una serie di </w:t>
      </w:r>
      <w:r w:rsidDel="00000000" w:rsidR="00000000" w:rsidRPr="00000000">
        <w:rPr>
          <w:b w:val="1"/>
          <w:bCs w:val="1"/>
          <w:rtl w:val="0"/>
        </w:rPr>
        <w:t xml:space="preserve">attività educative </w:t>
      </w:r>
      <w:r w:rsidDel="00000000" w:rsidR="00000000" w:rsidRPr="00000000">
        <w:rPr>
          <w:rtl w:val="0"/>
        </w:rPr>
        <w:t xml:space="preserve">che possono essere svolte utilizzando l’installazione. </w:t>
      </w:r>
    </w:p>
    <w:p w:rsidR="00000000" w:rsidDel="00000000" w:rsidP="00000000" w:rsidRDefault="00000000" w:rsidRPr="00000000" w14:paraId="00000014">
      <w:pPr>
        <w:spacing w:line="240" w:lineRule="auto"/>
        <w:rPr/>
      </w:pPr>
      <w:r w:rsidDel="00000000" w:rsidR="00000000" w:rsidRPr="00000000">
        <w:rPr>
          <w:rtl w:val="0"/>
        </w:rPr>
        <w:t xml:space="preserve">Le </w:t>
      </w:r>
      <w:r w:rsidDel="00000000" w:rsidR="00000000" w:rsidRPr="00000000">
        <w:rPr>
          <w:b w:val="1"/>
          <w:bCs w:val="1"/>
          <w:rtl w:val="0"/>
        </w:rPr>
        <w:t xml:space="preserve">numerose configurazioni possibili</w:t>
      </w:r>
      <w:r w:rsidDel="00000000" w:rsidR="00000000" w:rsidRPr="00000000">
        <w:rPr>
          <w:rtl w:val="0"/>
        </w:rPr>
        <w:t xml:space="preserve"> della turbina e i </w:t>
      </w:r>
      <w:r w:rsidDel="00000000" w:rsidR="00000000" w:rsidRPr="00000000">
        <w:rPr>
          <w:b w:val="1"/>
          <w:bCs w:val="1"/>
          <w:rtl w:val="0"/>
        </w:rPr>
        <w:t xml:space="preserve">quattro carichi elettrici </w:t>
      </w:r>
      <w:r w:rsidDel="00000000" w:rsidR="00000000" w:rsidRPr="00000000">
        <w:rPr>
          <w:rtl w:val="0"/>
        </w:rPr>
        <w:t xml:space="preserve">che possono essere attivati in modi diversi permettono di approfondire il funzionamento di una turbina eolica. A tal fine, è possibile analizzare le </w:t>
      </w:r>
      <w:r w:rsidDel="00000000" w:rsidR="00000000" w:rsidRPr="00000000">
        <w:rPr>
          <w:b w:val="1"/>
          <w:bCs w:val="1"/>
          <w:rtl w:val="0"/>
        </w:rPr>
        <w:t xml:space="preserve">misurazioni visualizzate sul display</w:t>
      </w:r>
      <w:r w:rsidDel="00000000" w:rsidR="00000000" w:rsidRPr="00000000">
        <w:rPr>
          <w:rtl w:val="0"/>
        </w:rPr>
        <w:t xml:space="preserve">. </w:t>
      </w:r>
    </w:p>
    <w:p w:rsidR="00000000" w:rsidDel="00000000" w:rsidP="00000000" w:rsidRDefault="00000000" w:rsidRPr="00000000" w14:paraId="00000015">
      <w:pPr>
        <w:spacing w:line="240" w:lineRule="auto"/>
        <w:rPr/>
      </w:pPr>
      <w:r w:rsidDel="00000000" w:rsidR="00000000" w:rsidRPr="00000000">
        <w:rPr>
          <w:rtl w:val="0"/>
        </w:rPr>
        <w:t xml:space="preserve">Questa installazione educativa è stata sviluppata da </w:t>
      </w:r>
      <w:r w:rsidDel="00000000" w:rsidR="00000000" w:rsidRPr="00000000">
        <w:rPr>
          <w:b w:val="1"/>
          <w:bCs w:val="1"/>
          <w:rtl w:val="0"/>
        </w:rPr>
        <w:t xml:space="preserve">Schokarts </w:t>
      </w:r>
      <w:r w:rsidDel="00000000" w:rsidR="00000000" w:rsidRPr="00000000">
        <w:rPr>
          <w:rtl w:val="0"/>
        </w:rPr>
        <w:t xml:space="preserve">per conto di </w:t>
      </w:r>
      <w:r w:rsidDel="00000000" w:rsidR="00000000" w:rsidRPr="00000000">
        <w:rPr>
          <w:b w:val="1"/>
          <w:bCs w:val="1"/>
          <w:rtl w:val="0"/>
        </w:rPr>
        <w:t xml:space="preserve">Het Beroepenhuis </w:t>
      </w:r>
      <w:r w:rsidDel="00000000" w:rsidR="00000000" w:rsidRPr="00000000">
        <w:rPr>
          <w:rtl w:val="0"/>
        </w:rPr>
        <w:t xml:space="preserve">nell’ambito del progetto </w:t>
      </w:r>
      <w:r w:rsidDel="00000000" w:rsidR="00000000" w:rsidRPr="00000000">
        <w:rPr>
          <w:b w:val="1"/>
          <w:bCs w:val="1"/>
          <w:rtl w:val="0"/>
        </w:rPr>
        <w:t xml:space="preserve">Erasmus+ Alpha Skills.</w:t>
      </w:r>
      <w:r w:rsidDel="00000000" w:rsidR="00000000" w:rsidRPr="00000000">
        <w:rPr>
          <w:rtl w:val="0"/>
        </w:rPr>
        <w:br w:type="textWrapping"/>
      </w:r>
    </w:p>
    <w:p w:rsidR="00000000" w:rsidDel="00000000" w:rsidP="00000000" w:rsidRDefault="00000000" w:rsidRPr="00000000" w14:paraId="00000016">
      <w:pPr>
        <w:pStyle w:val="Heading1"/>
        <w:numPr>
          <w:ilvl w:val="0"/>
          <w:numId w:val="3"/>
        </w:numPr>
        <w:ind w:left="720" w:hanging="36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do54hht03pe9" w:id="2"/>
      <w:bookmarkEnd w:id="2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Contenuti dell’installazione </w:t>
      </w:r>
    </w:p>
    <w:p w:rsidR="00000000" w:rsidDel="00000000" w:rsidP="00000000" w:rsidRDefault="00000000" w:rsidRPr="00000000" w14:paraId="00000017">
      <w:pPr>
        <w:numPr>
          <w:ilvl w:val="0"/>
          <w:numId w:val="1"/>
        </w:numPr>
        <w:spacing w:line="240" w:lineRule="auto"/>
        <w:ind w:left="720" w:hanging="360"/>
        <w:rPr/>
      </w:pPr>
      <w:r w:rsidDel="00000000" w:rsidR="00000000" w:rsidRPr="00000000">
        <w:rPr>
          <w:rtl w:val="0"/>
        </w:rPr>
        <w:t xml:space="preserve">Cavo di alimentazione</w:t>
      </w:r>
    </w:p>
    <w:p w:rsidR="00000000" w:rsidDel="00000000" w:rsidP="00000000" w:rsidRDefault="00000000" w:rsidRPr="00000000" w14:paraId="00000018">
      <w:pPr>
        <w:numPr>
          <w:ilvl w:val="0"/>
          <w:numId w:val="1"/>
        </w:numPr>
        <w:spacing w:line="240" w:lineRule="auto"/>
        <w:ind w:left="720" w:hanging="360"/>
        <w:rPr/>
      </w:pPr>
      <w:r w:rsidDel="00000000" w:rsidR="00000000" w:rsidRPr="00000000">
        <w:rPr>
          <w:rtl w:val="0"/>
        </w:rPr>
        <w:t xml:space="preserve">Cavi a banana rossi e neri </w:t>
      </w:r>
    </w:p>
    <w:p w:rsidR="00000000" w:rsidDel="00000000" w:rsidP="00000000" w:rsidRDefault="00000000" w:rsidRPr="00000000" w14:paraId="00000019">
      <w:pPr>
        <w:numPr>
          <w:ilvl w:val="0"/>
          <w:numId w:val="1"/>
        </w:numPr>
        <w:spacing w:line="240" w:lineRule="auto"/>
        <w:ind w:left="720" w:hanging="360"/>
        <w:rPr/>
      </w:pPr>
      <w:r w:rsidDel="00000000" w:rsidR="00000000" w:rsidRPr="00000000">
        <w:rPr>
          <w:rtl w:val="0"/>
        </w:rPr>
        <w:t xml:space="preserve"> 3 set da 3 pale del rotore</w:t>
      </w:r>
    </w:p>
    <w:p w:rsidR="00000000" w:rsidDel="00000000" w:rsidP="00000000" w:rsidRDefault="00000000" w:rsidRPr="00000000" w14:paraId="0000001A">
      <w:pPr>
        <w:numPr>
          <w:ilvl w:val="0"/>
          <w:numId w:val="1"/>
        </w:numPr>
        <w:spacing w:line="240" w:lineRule="auto"/>
        <w:ind w:left="720" w:hanging="360"/>
        <w:rPr/>
      </w:pPr>
      <w:r w:rsidDel="00000000" w:rsidR="00000000" w:rsidRPr="00000000">
        <w:rPr>
          <w:rtl w:val="0"/>
        </w:rPr>
        <w:t xml:space="preserve">Tubina eolica </w:t>
      </w:r>
    </w:p>
    <w:p w:rsidR="00000000" w:rsidDel="00000000" w:rsidP="00000000" w:rsidRDefault="00000000" w:rsidRPr="00000000" w14:paraId="0000001B">
      <w:pPr>
        <w:spacing w:line="240" w:lineRule="auto"/>
        <w:rPr>
          <w:b w:val="1"/>
          <w:bCs w:val="1"/>
        </w:rPr>
      </w:pPr>
      <w:r w:rsidDel="00000000" w:rsidR="00000000" w:rsidRPr="00000000">
        <w:rPr/>
        <w:drawing>
          <wp:inline distB="114300" distT="114300" distL="114300" distR="114300">
            <wp:extent cx="5895975" cy="3033251"/>
            <wp:effectExtent b="0" l="0" r="0" t="0"/>
            <wp:docPr id="1633839877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7"/>
                    <a:srcRect b="0" l="0" r="0" t="22893"/>
                    <a:stretch>
                      <a:fillRect/>
                    </a:stretch>
                  </pic:blipFill>
                  <pic:spPr>
                    <a:xfrm>
                      <a:off x="0" y="0"/>
                      <a:ext cx="5895975" cy="303325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240" w:lineRule="auto"/>
        <w:rPr/>
      </w:pPr>
      <w:r w:rsidDel="00000000" w:rsidR="00000000" w:rsidRPr="00000000">
        <w:rPr>
          <w:rtl w:val="0"/>
        </w:rPr>
        <w:t xml:space="preserve">Conservare sempre</w:t>
      </w:r>
      <w:r w:rsidDel="00000000" w:rsidR="00000000" w:rsidRPr="00000000">
        <w:rPr>
          <w:b w:val="1"/>
          <w:bCs w:val="1"/>
          <w:rtl w:val="0"/>
        </w:rPr>
        <w:t xml:space="preserve"> i cavi, la turbina eolica e le pale del rotore nella rete fissata al coperchio</w:t>
      </w:r>
      <w:r w:rsidDel="00000000" w:rsidR="00000000" w:rsidRPr="00000000">
        <w:rPr>
          <w:rtl w:val="0"/>
        </w:rPr>
        <w:t xml:space="preserve">. </w:t>
      </w:r>
    </w:p>
    <w:p w:rsidR="00000000" w:rsidDel="00000000" w:rsidP="00000000" w:rsidRDefault="00000000" w:rsidRPr="00000000" w14:paraId="0000001D">
      <w:pPr>
        <w:pStyle w:val="Heading1"/>
        <w:numPr>
          <w:ilvl w:val="0"/>
          <w:numId w:val="3"/>
        </w:numPr>
        <w:spacing w:line="240" w:lineRule="auto"/>
        <w:ind w:left="720" w:hanging="36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efw6dsw0uryr" w:id="3"/>
      <w:bookmarkEnd w:id="3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Installazione </w:t>
      </w:r>
    </w:p>
    <w:p w:rsidR="00000000" w:rsidDel="00000000" w:rsidP="00000000" w:rsidRDefault="00000000" w:rsidRPr="00000000" w14:paraId="0000001E">
      <w:pPr>
        <w:spacing w:after="240" w:before="240" w:line="240" w:lineRule="auto"/>
        <w:rPr/>
      </w:pPr>
      <w:r w:rsidDel="00000000" w:rsidR="00000000" w:rsidRPr="00000000">
        <w:rPr>
          <w:rFonts w:ascii="IBM Plex Sans" w:cs="IBM Plex Sans" w:eastAsia="IBM Plex Sans" w:hAnsi="IBM Plex Sans"/>
          <w:highlight w:val="white"/>
        </w:rPr>
        <w:drawing>
          <wp:inline distB="114300" distT="114300" distL="114300" distR="114300">
            <wp:extent cx="6119820" cy="3556000"/>
            <wp:effectExtent b="0" l="0" r="0" t="0"/>
            <wp:docPr id="1633839878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19820" cy="3556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numPr>
          <w:ilvl w:val="0"/>
          <w:numId w:val="5"/>
        </w:numPr>
        <w:spacing w:after="0" w:before="240" w:line="24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Nella parte superiore si trova una</w:t>
      </w:r>
      <w:r w:rsidDel="00000000" w:rsidR="00000000" w:rsidRPr="00000000">
        <w:rPr>
          <w:b w:val="1"/>
          <w:bCs w:val="1"/>
          <w:rtl w:val="0"/>
        </w:rPr>
        <w:t xml:space="preserve"> presa</w:t>
      </w:r>
      <w:r w:rsidDel="00000000" w:rsidR="00000000" w:rsidRPr="00000000">
        <w:rPr>
          <w:rtl w:val="0"/>
        </w:rPr>
        <w:t xml:space="preserve"> per l’inserimento della</w:t>
      </w:r>
      <w:r w:rsidDel="00000000" w:rsidR="00000000" w:rsidRPr="00000000">
        <w:rPr>
          <w:b w:val="1"/>
          <w:bCs w:val="1"/>
          <w:rtl w:val="0"/>
        </w:rPr>
        <w:t xml:space="preserve"> turbina eolica</w:t>
      </w:r>
      <w:r w:rsidDel="00000000" w:rsidR="00000000" w:rsidRPr="00000000">
        <w:rPr>
          <w:rtl w:val="0"/>
        </w:rPr>
        <w:t xml:space="preserve">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numPr>
          <w:ilvl w:val="0"/>
          <w:numId w:val="5"/>
        </w:numPr>
        <w:spacing w:after="0" w:before="0" w:line="24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Sono presenti connessioni con spine a banana da 2 mm per il collegamento della turbina (vedi anche il video).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numPr>
          <w:ilvl w:val="0"/>
          <w:numId w:val="5"/>
        </w:numPr>
        <w:spacing w:after="240" w:before="0" w:line="240" w:lineRule="auto"/>
        <w:ind w:left="720" w:hanging="360"/>
        <w:rPr>
          <w:u w:val="none"/>
        </w:rPr>
      </w:pPr>
      <w:r w:rsidDel="00000000" w:rsidR="00000000" w:rsidRPr="00000000">
        <w:rPr>
          <w:b w:val="1"/>
          <w:bCs w:val="1"/>
          <w:rtl w:val="0"/>
        </w:rPr>
        <w:t xml:space="preserve">Quattro carichi elettrici </w:t>
      </w:r>
      <w:r w:rsidDel="00000000" w:rsidR="00000000" w:rsidRPr="00000000">
        <w:rPr>
          <w:rtl w:val="0"/>
        </w:rPr>
        <w:t xml:space="preserve">possono essere attivati o disattivati tramite interruttori selettori. Ogni carico presenta lo stesso consumo di potenza.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pStyle w:val="Heading2"/>
        <w:spacing w:line="240" w:lineRule="auto"/>
        <w:rPr/>
      </w:pPr>
      <w:bookmarkStart w:colFirst="0" w:colLast="0" w:name="_heading=h.g71djt1k3mro" w:id="4"/>
      <w:bookmarkEnd w:id="4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3.1 Scelta delle pale del rotore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line="240" w:lineRule="auto"/>
        <w:rPr/>
      </w:pPr>
      <w:r w:rsidDel="00000000" w:rsidR="00000000" w:rsidRPr="00000000">
        <w:rPr>
          <w:rtl w:val="0"/>
        </w:rPr>
        <w:t xml:space="preserve">E’ possibile equipaggiare la turbina con </w:t>
      </w:r>
      <w:r w:rsidDel="00000000" w:rsidR="00000000" w:rsidRPr="00000000">
        <w:rPr>
          <w:b w:val="1"/>
          <w:bCs w:val="1"/>
          <w:rtl w:val="0"/>
        </w:rPr>
        <w:t xml:space="preserve">3 diversi tipi di pale del rotore</w:t>
      </w:r>
      <w:r w:rsidDel="00000000" w:rsidR="00000000" w:rsidRPr="00000000">
        <w:rPr>
          <w:rtl w:val="0"/>
        </w:rPr>
        <w:t xml:space="preserve">. Nella valigetta sono presenti 3 pale per ciascun tipo. Puoi scegliere di montare </w:t>
      </w:r>
      <w:r w:rsidDel="00000000" w:rsidR="00000000" w:rsidRPr="00000000">
        <w:rPr>
          <w:b w:val="1"/>
          <w:bCs w:val="1"/>
          <w:rtl w:val="0"/>
        </w:rPr>
        <w:t xml:space="preserve">1, 2 o 3 pale del rotore</w:t>
      </w:r>
      <w:r w:rsidDel="00000000" w:rsidR="00000000" w:rsidRPr="00000000">
        <w:rPr>
          <w:rtl w:val="0"/>
        </w:rPr>
        <w:t xml:space="preserve"> (oppure 4, 5 o 6, se utilizzi tipi di pale differenti). Se hai due installazioni a disposizione, puoi installare fino a 6 pale identiche. E’ inoltre possibile regolare l’inclinazione delle pale del rotore in </w:t>
      </w:r>
      <w:r w:rsidDel="00000000" w:rsidR="00000000" w:rsidRPr="00000000">
        <w:rPr>
          <w:b w:val="1"/>
          <w:bCs w:val="1"/>
          <w:rtl w:val="0"/>
        </w:rPr>
        <w:t xml:space="preserve">tre diverse posizioni</w:t>
      </w:r>
      <w:r w:rsidDel="00000000" w:rsidR="00000000" w:rsidRPr="00000000">
        <w:rPr>
          <w:rtl w:val="0"/>
        </w:rPr>
        <w:t xml:space="preserve">. Esegui questa operazione </w:t>
      </w:r>
      <w:r w:rsidDel="00000000" w:rsidR="00000000" w:rsidRPr="00000000">
        <w:rPr>
          <w:b w:val="1"/>
          <w:bCs w:val="1"/>
          <w:rtl w:val="0"/>
        </w:rPr>
        <w:t xml:space="preserve">con molta attenzione</w:t>
      </w:r>
      <w:r w:rsidDel="00000000" w:rsidR="00000000" w:rsidRPr="00000000">
        <w:rPr>
          <w:rtl w:val="0"/>
        </w:rPr>
        <w:t xml:space="preserve">! </w:t>
      </w:r>
    </w:p>
    <w:p w:rsidR="00000000" w:rsidDel="00000000" w:rsidP="00000000" w:rsidRDefault="00000000" w:rsidRPr="00000000" w14:paraId="00000024">
      <w:pPr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pStyle w:val="Heading1"/>
        <w:numPr>
          <w:ilvl w:val="0"/>
          <w:numId w:val="3"/>
        </w:numPr>
        <w:spacing w:line="240" w:lineRule="auto"/>
        <w:ind w:left="720" w:hanging="360"/>
        <w:rPr>
          <w:rFonts w:ascii="IBM Plex Sans" w:cs="IBM Plex Sans" w:eastAsia="IBM Plex Sans" w:hAnsi="IBM Plex Sans"/>
          <w:b w:val="1"/>
          <w:bCs w:val="1"/>
          <w:sz w:val="28"/>
          <w:szCs w:val="28"/>
          <w:u w:val="none"/>
        </w:rPr>
      </w:pPr>
      <w:bookmarkStart w:colFirst="0" w:colLast="0" w:name="_heading=h.8d11c037a75w" w:id="5"/>
      <w:bookmarkEnd w:id="5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Creare il vento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line="240" w:lineRule="auto"/>
        <w:rPr/>
      </w:pPr>
      <w:r w:rsidDel="00000000" w:rsidR="00000000" w:rsidRPr="00000000">
        <w:rPr>
          <w:rtl w:val="0"/>
        </w:rPr>
        <w:t xml:space="preserve">Poi c’è il vento, che viene simulato da un</w:t>
      </w:r>
      <w:r w:rsidDel="00000000" w:rsidR="00000000" w:rsidRPr="00000000">
        <w:rPr>
          <w:b w:val="1"/>
          <w:bCs w:val="1"/>
          <w:rtl w:val="0"/>
        </w:rPr>
        <w:t xml:space="preserve"> ventilatore</w:t>
      </w:r>
      <w:r w:rsidDel="00000000" w:rsidR="00000000" w:rsidRPr="00000000">
        <w:rPr>
          <w:rtl w:val="0"/>
        </w:rPr>
        <w:t xml:space="preserve">. Sono possibili diverse impostazioni, dal </w:t>
      </w:r>
      <w:r w:rsidDel="00000000" w:rsidR="00000000" w:rsidRPr="00000000">
        <w:rPr>
          <w:b w:val="1"/>
          <w:bCs w:val="1"/>
          <w:rtl w:val="0"/>
        </w:rPr>
        <w:t xml:space="preserve">vento leggero a quello molto forte</w:t>
      </w:r>
      <w:r w:rsidDel="00000000" w:rsidR="00000000" w:rsidRPr="00000000">
        <w:rPr>
          <w:rtl w:val="0"/>
        </w:rPr>
        <w:t xml:space="preserve">. Osserva l’effetto alle diverse velocità del vento! Il display mostra in ogni momento la </w:t>
      </w:r>
      <w:r w:rsidDel="00000000" w:rsidR="00000000" w:rsidRPr="00000000">
        <w:rPr>
          <w:b w:val="1"/>
          <w:bCs w:val="1"/>
          <w:rtl w:val="0"/>
        </w:rPr>
        <w:t xml:space="preserve">tensione, la corrente e la potenza</w:t>
      </w:r>
      <w:r w:rsidDel="00000000" w:rsidR="00000000" w:rsidRPr="00000000">
        <w:rPr>
          <w:rtl w:val="0"/>
        </w:rPr>
        <w:t xml:space="preserve"> generate.  </w:t>
      </w:r>
    </w:p>
    <w:p w:rsidR="00000000" w:rsidDel="00000000" w:rsidP="00000000" w:rsidRDefault="00000000" w:rsidRPr="00000000" w14:paraId="00000027">
      <w:pPr>
        <w:pStyle w:val="Heading2"/>
        <w:spacing w:line="240" w:lineRule="auto"/>
        <w:ind w:left="0" w:firstLine="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lplh0hb7n497" w:id="6"/>
      <w:bookmarkEnd w:id="6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4.1 Attenzione alla sovratensione!</w:t>
      </w:r>
    </w:p>
    <w:p w:rsidR="00000000" w:rsidDel="00000000" w:rsidP="00000000" w:rsidRDefault="00000000" w:rsidRPr="00000000" w14:paraId="00000028">
      <w:pPr>
        <w:spacing w:after="240" w:before="240" w:line="240" w:lineRule="auto"/>
        <w:rPr/>
      </w:pPr>
      <w:r w:rsidDel="00000000" w:rsidR="00000000" w:rsidRPr="00000000">
        <w:rPr>
          <w:rtl w:val="0"/>
        </w:rPr>
        <w:t xml:space="preserve">Durante le prove abbiamo misurato </w:t>
      </w:r>
      <w:r w:rsidDel="00000000" w:rsidR="00000000" w:rsidRPr="00000000">
        <w:rPr>
          <w:b w:val="1"/>
          <w:bCs w:val="1"/>
          <w:rtl w:val="0"/>
        </w:rPr>
        <w:t xml:space="preserve">5 volt</w:t>
      </w:r>
      <w:r w:rsidDel="00000000" w:rsidR="00000000" w:rsidRPr="00000000">
        <w:rPr>
          <w:rtl w:val="0"/>
        </w:rPr>
        <w:t xml:space="preserve"> come tensione massima. Con un ventilatore molto potente, la </w:t>
      </w:r>
      <w:r w:rsidDel="00000000" w:rsidR="00000000" w:rsidRPr="00000000">
        <w:rPr>
          <w:b w:val="1"/>
          <w:bCs w:val="1"/>
          <w:rtl w:val="0"/>
        </w:rPr>
        <w:t xml:space="preserve">tensione generata potrebbe essere più elevata</w:t>
      </w:r>
      <w:r w:rsidDel="00000000" w:rsidR="00000000" w:rsidRPr="00000000">
        <w:rPr>
          <w:rtl w:val="0"/>
        </w:rPr>
        <w:t xml:space="preserve">. La tensione può arrivare fino a un </w:t>
      </w:r>
      <w:r w:rsidDel="00000000" w:rsidR="00000000" w:rsidRPr="00000000">
        <w:rPr>
          <w:b w:val="1"/>
          <w:bCs w:val="1"/>
          <w:rtl w:val="0"/>
        </w:rPr>
        <w:t xml:space="preserve">massimo di 10 V</w:t>
      </w:r>
      <w:r w:rsidDel="00000000" w:rsidR="00000000" w:rsidRPr="00000000">
        <w:rPr>
          <w:rtl w:val="0"/>
        </w:rPr>
        <w:t xml:space="preserve">! Se la tensione misurata raggiunge i </w:t>
      </w:r>
      <w:r w:rsidDel="00000000" w:rsidR="00000000" w:rsidRPr="00000000">
        <w:rPr>
          <w:b w:val="1"/>
          <w:bCs w:val="1"/>
          <w:rtl w:val="0"/>
        </w:rPr>
        <w:t xml:space="preserve">10 V</w:t>
      </w:r>
      <w:r w:rsidDel="00000000" w:rsidR="00000000" w:rsidRPr="00000000">
        <w:rPr>
          <w:rtl w:val="0"/>
        </w:rPr>
        <w:t xml:space="preserve">,</w:t>
      </w:r>
      <w:r w:rsidDel="00000000" w:rsidR="00000000" w:rsidRPr="00000000">
        <w:rPr>
          <w:b w:val="1"/>
          <w:bCs w:val="1"/>
          <w:rtl w:val="0"/>
        </w:rPr>
        <w:t xml:space="preserve"> non permettere</w:t>
      </w:r>
      <w:r w:rsidDel="00000000" w:rsidR="00000000" w:rsidRPr="00000000">
        <w:rPr>
          <w:rtl w:val="0"/>
        </w:rPr>
        <w:t xml:space="preserve"> al ventilatore di </w:t>
      </w:r>
      <w:r w:rsidDel="00000000" w:rsidR="00000000" w:rsidRPr="00000000">
        <w:rPr>
          <w:b w:val="1"/>
          <w:bCs w:val="1"/>
          <w:rtl w:val="0"/>
        </w:rPr>
        <w:t xml:space="preserve">avvicinarsi ulteriormente alla turbina né di funzionare a una velocità maggiore</w:t>
      </w:r>
      <w:r w:rsidDel="00000000" w:rsidR="00000000" w:rsidRPr="00000000">
        <w:rPr>
          <w:rtl w:val="0"/>
        </w:rPr>
        <w:t xml:space="preserve">! </w:t>
      </w:r>
    </w:p>
    <w:p w:rsidR="00000000" w:rsidDel="00000000" w:rsidP="00000000" w:rsidRDefault="00000000" w:rsidRPr="00000000" w14:paraId="00000029">
      <w:pPr>
        <w:pStyle w:val="Heading1"/>
        <w:numPr>
          <w:ilvl w:val="0"/>
          <w:numId w:val="3"/>
        </w:numPr>
        <w:spacing w:after="0" w:line="240" w:lineRule="auto"/>
        <w:ind w:left="720" w:hanging="36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lhali0z488xf" w:id="7"/>
      <w:bookmarkEnd w:id="7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Assemblaggio della turbina</w:t>
      </w:r>
    </w:p>
    <w:p w:rsidR="00000000" w:rsidDel="00000000" w:rsidP="00000000" w:rsidRDefault="00000000" w:rsidRPr="00000000" w14:paraId="0000002A">
      <w:pPr>
        <w:numPr>
          <w:ilvl w:val="0"/>
          <w:numId w:val="2"/>
        </w:numPr>
        <w:spacing w:after="0" w:before="0" w:line="24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Scegli il </w:t>
      </w:r>
      <w:r w:rsidDel="00000000" w:rsidR="00000000" w:rsidRPr="00000000">
        <w:rPr>
          <w:b w:val="1"/>
          <w:bCs w:val="1"/>
          <w:rtl w:val="0"/>
        </w:rPr>
        <w:t xml:space="preserve">tipo e il numero di pale del rotore</w:t>
      </w:r>
      <w:r w:rsidDel="00000000" w:rsidR="00000000" w:rsidRPr="00000000">
        <w:rPr>
          <w:rtl w:val="0"/>
        </w:rPr>
        <w:t xml:space="preserve"> che desideri utilizzare per l’attività o la prova.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numPr>
          <w:ilvl w:val="0"/>
          <w:numId w:val="2"/>
        </w:numPr>
        <w:spacing w:after="0" w:before="0" w:line="24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Inserisci le pale del rotore selezionate </w:t>
      </w:r>
      <w:r w:rsidDel="00000000" w:rsidR="00000000" w:rsidRPr="00000000">
        <w:rPr>
          <w:b w:val="1"/>
          <w:bCs w:val="1"/>
          <w:rtl w:val="0"/>
        </w:rPr>
        <w:t xml:space="preserve">nei rispettivi supporti </w:t>
      </w:r>
      <w:r w:rsidDel="00000000" w:rsidR="00000000" w:rsidRPr="00000000">
        <w:rPr>
          <w:rtl w:val="0"/>
        </w:rPr>
        <w:t xml:space="preserve">(vedi video). </w:t>
      </w:r>
    </w:p>
    <w:p w:rsidR="00000000" w:rsidDel="00000000" w:rsidP="00000000" w:rsidRDefault="00000000" w:rsidRPr="00000000" w14:paraId="0000002C">
      <w:pPr>
        <w:numPr>
          <w:ilvl w:val="0"/>
          <w:numId w:val="2"/>
        </w:numPr>
        <w:spacing w:after="0" w:before="0" w:line="240" w:lineRule="auto"/>
        <w:ind w:left="720" w:hanging="360"/>
        <w:rPr>
          <w:u w:val="none"/>
        </w:rPr>
      </w:pPr>
      <w:r w:rsidDel="00000000" w:rsidR="00000000" w:rsidRPr="00000000">
        <w:rPr>
          <w:b w:val="1"/>
          <w:bCs w:val="1"/>
          <w:rtl w:val="0"/>
        </w:rPr>
        <w:t xml:space="preserve">Posiziona con attenzione le pale del rotore assemblate sull’albero della turbina</w:t>
      </w:r>
      <w:r w:rsidDel="00000000" w:rsidR="00000000" w:rsidRPr="00000000">
        <w:rPr>
          <w:rtl w:val="0"/>
        </w:rPr>
        <w:t xml:space="preserve">. Tieni saldamente la turbina con una mano e spingi le pale del rotore sull’albero finché </w:t>
      </w:r>
      <w:r w:rsidDel="00000000" w:rsidR="00000000" w:rsidRPr="00000000">
        <w:rPr>
          <w:b w:val="1"/>
          <w:bCs w:val="1"/>
          <w:rtl w:val="0"/>
        </w:rPr>
        <w:t xml:space="preserve">non senti un click</w:t>
      </w:r>
      <w:r w:rsidDel="00000000" w:rsidR="00000000" w:rsidRPr="00000000">
        <w:rPr>
          <w:rtl w:val="0"/>
        </w:rPr>
        <w:t xml:space="preserve">. Le pale del rotore sono ora correttamente montate e la prova può iniziare. </w:t>
      </w:r>
    </w:p>
    <w:p w:rsidR="00000000" w:rsidDel="00000000" w:rsidP="00000000" w:rsidRDefault="00000000" w:rsidRPr="00000000" w14:paraId="0000002D">
      <w:pPr>
        <w:spacing w:after="0" w:before="0" w:line="240" w:lineRule="auto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pStyle w:val="Heading1"/>
        <w:numPr>
          <w:ilvl w:val="0"/>
          <w:numId w:val="3"/>
        </w:numPr>
        <w:spacing w:before="0" w:line="240" w:lineRule="auto"/>
        <w:ind w:left="720" w:hanging="36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yyxhj9g3o67" w:id="8"/>
      <w:bookmarkEnd w:id="8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Funzionamento dell’installazione </w:t>
      </w:r>
    </w:p>
    <w:p w:rsidR="00000000" w:rsidDel="00000000" w:rsidP="00000000" w:rsidRDefault="00000000" w:rsidRPr="00000000" w14:paraId="0000002F">
      <w:pPr>
        <w:pStyle w:val="Heading2"/>
        <w:spacing w:line="240" w:lineRule="auto"/>
        <w:ind w:firstLine="72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4k9qrswoq3ds" w:id="9"/>
      <w:bookmarkEnd w:id="9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6.1 Turbina eolica</w:t>
      </w:r>
    </w:p>
    <w:p w:rsidR="00000000" w:rsidDel="00000000" w:rsidP="00000000" w:rsidRDefault="00000000" w:rsidRPr="00000000" w14:paraId="00000030">
      <w:pPr>
        <w:spacing w:after="0" w:before="0" w:line="240" w:lineRule="auto"/>
        <w:rPr/>
      </w:pPr>
      <w:r w:rsidDel="00000000" w:rsidR="00000000" w:rsidRPr="00000000">
        <w:rPr>
          <w:rtl w:val="0"/>
        </w:rPr>
        <w:t xml:space="preserve">Questa turbina eolica è dotata di un certo numero di </w:t>
      </w:r>
      <w:r w:rsidDel="00000000" w:rsidR="00000000" w:rsidRPr="00000000">
        <w:rPr>
          <w:b w:val="1"/>
          <w:bCs w:val="1"/>
          <w:rtl w:val="0"/>
        </w:rPr>
        <w:t xml:space="preserve">pale del rotore</w:t>
      </w:r>
      <w:r w:rsidDel="00000000" w:rsidR="00000000" w:rsidRPr="00000000">
        <w:rPr>
          <w:rtl w:val="0"/>
        </w:rPr>
        <w:t xml:space="preserve"> che convertono </w:t>
      </w:r>
      <w:r w:rsidDel="00000000" w:rsidR="00000000" w:rsidRPr="00000000">
        <w:rPr>
          <w:b w:val="1"/>
          <w:bCs w:val="1"/>
          <w:rtl w:val="0"/>
        </w:rPr>
        <w:t xml:space="preserve">l’energia del vento in un movimento rotatorio</w:t>
      </w:r>
      <w:r w:rsidDel="00000000" w:rsidR="00000000" w:rsidRPr="00000000">
        <w:rPr>
          <w:rtl w:val="0"/>
        </w:rPr>
        <w:t xml:space="preserve">. </w:t>
      </w:r>
    </w:p>
    <w:p w:rsidR="00000000" w:rsidDel="00000000" w:rsidP="00000000" w:rsidRDefault="00000000" w:rsidRPr="00000000" w14:paraId="00000031">
      <w:pPr>
        <w:spacing w:after="0" w:before="0" w:line="240" w:lineRule="auto"/>
        <w:rPr/>
      </w:pPr>
      <w:r w:rsidDel="00000000" w:rsidR="00000000" w:rsidRPr="00000000">
        <w:rPr>
          <w:rtl w:val="0"/>
        </w:rPr>
        <w:t xml:space="preserve">Il </w:t>
      </w:r>
      <w:r w:rsidDel="00000000" w:rsidR="00000000" w:rsidRPr="00000000">
        <w:rPr>
          <w:b w:val="1"/>
          <w:bCs w:val="1"/>
          <w:rtl w:val="0"/>
        </w:rPr>
        <w:t xml:space="preserve">generatore elettrico</w:t>
      </w:r>
      <w:r w:rsidDel="00000000" w:rsidR="00000000" w:rsidRPr="00000000">
        <w:rPr>
          <w:rtl w:val="0"/>
        </w:rPr>
        <w:t xml:space="preserve"> trasforma questo movimento rotatorio in </w:t>
      </w:r>
      <w:r w:rsidDel="00000000" w:rsidR="00000000" w:rsidRPr="00000000">
        <w:rPr>
          <w:b w:val="1"/>
          <w:bCs w:val="1"/>
          <w:rtl w:val="0"/>
        </w:rPr>
        <w:t xml:space="preserve">elettricità</w:t>
      </w:r>
      <w:r w:rsidDel="00000000" w:rsidR="00000000" w:rsidRPr="00000000">
        <w:rPr>
          <w:rtl w:val="0"/>
        </w:rPr>
        <w:t xml:space="preserve">. </w:t>
      </w:r>
    </w:p>
    <w:p w:rsidR="00000000" w:rsidDel="00000000" w:rsidP="00000000" w:rsidRDefault="00000000" w:rsidRPr="00000000" w14:paraId="00000032">
      <w:pPr>
        <w:spacing w:after="0" w:before="0" w:line="240" w:lineRule="auto"/>
        <w:rPr>
          <w:i w:val="1"/>
          <w:iCs w:val="1"/>
        </w:rPr>
      </w:pPr>
      <w:r w:rsidDel="00000000" w:rsidR="00000000" w:rsidRPr="00000000">
        <w:rPr>
          <w:rtl w:val="0"/>
        </w:rPr>
        <w:br w:type="textWrapping"/>
      </w:r>
      <w:r w:rsidDel="00000000" w:rsidR="00000000" w:rsidRPr="00000000">
        <w:rPr>
          <w:i w:val="1"/>
          <w:iCs w:val="1"/>
          <w:rtl w:val="0"/>
        </w:rPr>
        <w:t xml:space="preserve">Il generatore è di tipo BLDC. Il suo funzionamento non è trattato in questo manuale. Per ulteriori informazioni contattare Schokarts (i recapiti si trovano alla fine di questo manuale). </w:t>
      </w:r>
    </w:p>
    <w:p w:rsidR="00000000" w:rsidDel="00000000" w:rsidP="00000000" w:rsidRDefault="00000000" w:rsidRPr="00000000" w14:paraId="00000033">
      <w:pPr>
        <w:spacing w:line="240" w:lineRule="auto"/>
        <w:rPr/>
      </w:pPr>
      <w:r w:rsidDel="00000000" w:rsidR="00000000" w:rsidRPr="00000000">
        <w:rPr>
          <w:rtl w:val="0"/>
        </w:rPr>
        <w:t xml:space="preserve">La quantità di vento convertita in elettricità dipende </w:t>
      </w:r>
      <w:r w:rsidDel="00000000" w:rsidR="00000000" w:rsidRPr="00000000">
        <w:rPr>
          <w:b w:val="1"/>
          <w:bCs w:val="1"/>
          <w:rtl w:val="0"/>
        </w:rPr>
        <w:t xml:space="preserve">dalla forza del vento, dal numero di pale, dal tipo di pale e dalla loro inclinazione</w:t>
      </w:r>
      <w:r w:rsidDel="00000000" w:rsidR="00000000" w:rsidRPr="00000000">
        <w:rPr>
          <w:rtl w:val="0"/>
        </w:rPr>
        <w:t xml:space="preserve">. </w:t>
      </w:r>
    </w:p>
    <w:p w:rsidR="00000000" w:rsidDel="00000000" w:rsidP="00000000" w:rsidRDefault="00000000" w:rsidRPr="00000000" w14:paraId="00000034">
      <w:pPr>
        <w:spacing w:line="240" w:lineRule="auto"/>
        <w:rPr/>
      </w:pPr>
      <w:r w:rsidDel="00000000" w:rsidR="00000000" w:rsidRPr="00000000">
        <w:rPr>
          <w:rtl w:val="0"/>
        </w:rPr>
        <w:t xml:space="preserve">La turbina eolica produce</w:t>
      </w:r>
      <w:r w:rsidDel="00000000" w:rsidR="00000000" w:rsidRPr="00000000">
        <w:rPr>
          <w:b w:val="1"/>
          <w:bCs w:val="1"/>
          <w:rtl w:val="0"/>
        </w:rPr>
        <w:t xml:space="preserve"> inizialmente</w:t>
      </w:r>
      <w:r w:rsidDel="00000000" w:rsidR="00000000" w:rsidRPr="00000000">
        <w:rPr>
          <w:rtl w:val="0"/>
        </w:rPr>
        <w:t xml:space="preserve"> una determinata </w:t>
      </w:r>
      <w:r w:rsidDel="00000000" w:rsidR="00000000" w:rsidRPr="00000000">
        <w:rPr>
          <w:b w:val="1"/>
          <w:bCs w:val="1"/>
          <w:rtl w:val="0"/>
        </w:rPr>
        <w:t xml:space="preserve">tensione a circuito aperto</w:t>
      </w:r>
      <w:r w:rsidDel="00000000" w:rsidR="00000000" w:rsidRPr="00000000">
        <w:rPr>
          <w:rtl w:val="0"/>
        </w:rPr>
        <w:t xml:space="preserve">, ovvero una tensione senza alcun carico collegato.</w:t>
      </w:r>
    </w:p>
    <w:p w:rsidR="00000000" w:rsidDel="00000000" w:rsidP="00000000" w:rsidRDefault="00000000" w:rsidRPr="00000000" w14:paraId="00000035">
      <w:pPr>
        <w:pStyle w:val="Heading2"/>
        <w:ind w:firstLine="72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33a6ql2qmyn1" w:id="10"/>
      <w:bookmarkEnd w:id="10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6.2 Commutazione dei carichi elettrici</w:t>
      </w:r>
    </w:p>
    <w:p w:rsidR="00000000" w:rsidDel="00000000" w:rsidP="00000000" w:rsidRDefault="00000000" w:rsidRPr="00000000" w14:paraId="00000036">
      <w:pPr>
        <w:spacing w:line="240" w:lineRule="auto"/>
        <w:rPr/>
      </w:pPr>
      <w:r w:rsidDel="00000000" w:rsidR="00000000" w:rsidRPr="00000000">
        <w:rPr>
          <w:rtl w:val="0"/>
        </w:rPr>
        <w:t xml:space="preserve">Puoi quindi iniziare ad </w:t>
      </w:r>
      <w:r w:rsidDel="00000000" w:rsidR="00000000" w:rsidRPr="00000000">
        <w:rPr>
          <w:b w:val="1"/>
          <w:bCs w:val="1"/>
          <w:rtl w:val="0"/>
        </w:rPr>
        <w:t xml:space="preserve">attivare i carichi</w:t>
      </w:r>
      <w:r w:rsidDel="00000000" w:rsidR="00000000" w:rsidRPr="00000000">
        <w:rPr>
          <w:rtl w:val="0"/>
        </w:rPr>
        <w:t xml:space="preserve"> azionando l’interruttore accanto a ciascun carico/utenza. A seconda</w:t>
      </w:r>
      <w:r w:rsidDel="00000000" w:rsidR="00000000" w:rsidRPr="00000000">
        <w:rPr>
          <w:b w:val="1"/>
          <w:bCs w:val="1"/>
          <w:rtl w:val="0"/>
        </w:rPr>
        <w:t xml:space="preserve"> dell’entità del carico</w:t>
      </w:r>
      <w:r w:rsidDel="00000000" w:rsidR="00000000" w:rsidRPr="00000000">
        <w:rPr>
          <w:rtl w:val="0"/>
        </w:rPr>
        <w:t xml:space="preserve"> e di tutti gli </w:t>
      </w:r>
      <w:r w:rsidDel="00000000" w:rsidR="00000000" w:rsidRPr="00000000">
        <w:rPr>
          <w:b w:val="1"/>
          <w:bCs w:val="1"/>
          <w:rtl w:val="0"/>
        </w:rPr>
        <w:t xml:space="preserve">altri parametri</w:t>
      </w:r>
      <w:r w:rsidDel="00000000" w:rsidR="00000000" w:rsidRPr="00000000">
        <w:rPr>
          <w:rtl w:val="0"/>
        </w:rPr>
        <w:t xml:space="preserve"> descritti in precedenza, verrà generata una quantità di </w:t>
      </w:r>
      <w:r w:rsidDel="00000000" w:rsidR="00000000" w:rsidRPr="00000000">
        <w:rPr>
          <w:b w:val="1"/>
          <w:bCs w:val="1"/>
          <w:rtl w:val="0"/>
        </w:rPr>
        <w:t xml:space="preserve">energia maggiore o minore</w:t>
      </w:r>
      <w:r w:rsidDel="00000000" w:rsidR="00000000" w:rsidRPr="00000000">
        <w:rPr>
          <w:rtl w:val="0"/>
        </w:rPr>
        <w:t xml:space="preserve">. </w:t>
        <w:br w:type="textWrapping"/>
      </w:r>
      <w:r w:rsidDel="00000000" w:rsidR="00000000" w:rsidRPr="00000000">
        <w:rPr>
          <w:b w:val="1"/>
          <w:bCs w:val="1"/>
          <w:rtl w:val="0"/>
        </w:rPr>
        <w:t xml:space="preserve">Quando attivi i carichi</w:t>
      </w:r>
      <w:r w:rsidDel="00000000" w:rsidR="00000000" w:rsidRPr="00000000">
        <w:rPr>
          <w:rtl w:val="0"/>
        </w:rPr>
        <w:t xml:space="preserve">, noterai che la </w:t>
      </w:r>
      <w:r w:rsidDel="00000000" w:rsidR="00000000" w:rsidRPr="00000000">
        <w:rPr>
          <w:b w:val="1"/>
          <w:bCs w:val="1"/>
          <w:rtl w:val="0"/>
        </w:rPr>
        <w:t xml:space="preserve">corrente aumenta</w:t>
      </w:r>
      <w:r w:rsidDel="00000000" w:rsidR="00000000" w:rsidRPr="00000000">
        <w:rPr>
          <w:rtl w:val="0"/>
        </w:rPr>
        <w:t xml:space="preserve">, la </w:t>
      </w:r>
      <w:r w:rsidDel="00000000" w:rsidR="00000000" w:rsidRPr="00000000">
        <w:rPr>
          <w:b w:val="1"/>
          <w:bCs w:val="1"/>
          <w:rtl w:val="0"/>
        </w:rPr>
        <w:t xml:space="preserve">tensione diminuisce e la potenza cresce</w:t>
      </w:r>
      <w:r w:rsidDel="00000000" w:rsidR="00000000" w:rsidRPr="00000000">
        <w:rPr>
          <w:rtl w:val="0"/>
        </w:rPr>
        <w:t xml:space="preserve">. </w:t>
        <w:br w:type="textWrapping"/>
        <w:t xml:space="preserve">Questa sequenza di</w:t>
      </w:r>
      <w:r w:rsidDel="00000000" w:rsidR="00000000" w:rsidRPr="00000000">
        <w:rPr>
          <w:b w:val="1"/>
          <w:bCs w:val="1"/>
          <w:rtl w:val="0"/>
        </w:rPr>
        <w:t xml:space="preserve"> causa-effetto</w:t>
      </w:r>
      <w:r w:rsidDel="00000000" w:rsidR="00000000" w:rsidRPr="00000000">
        <w:rPr>
          <w:rtl w:val="0"/>
        </w:rPr>
        <w:t xml:space="preserve"> può essere analizzata in modo approfondito collegando carichi differenti. </w:t>
        <w:br w:type="textWrapping"/>
        <w:t xml:space="preserve">Inoltre, carichi più pesanti ridurranno anche la </w:t>
      </w:r>
      <w:r w:rsidDel="00000000" w:rsidR="00000000" w:rsidRPr="00000000">
        <w:rPr>
          <w:b w:val="1"/>
          <w:bCs w:val="1"/>
          <w:rtl w:val="0"/>
        </w:rPr>
        <w:t xml:space="preserve">velocità di rotazione della turbina</w:t>
      </w:r>
      <w:r w:rsidDel="00000000" w:rsidR="00000000" w:rsidRPr="00000000">
        <w:rPr>
          <w:rtl w:val="0"/>
        </w:rPr>
        <w:t xml:space="preserve">. Se il carico è eccessivo, la turbina può persino arrestarsi completamente.  </w:t>
      </w:r>
    </w:p>
    <w:p w:rsidR="00000000" w:rsidDel="00000000" w:rsidP="00000000" w:rsidRDefault="00000000" w:rsidRPr="00000000" w14:paraId="00000037">
      <w:pPr>
        <w:pStyle w:val="Heading2"/>
        <w:spacing w:line="240" w:lineRule="auto"/>
        <w:ind w:firstLine="72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kfyef2qvevud" w:id="11"/>
      <w:bookmarkEnd w:id="11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6.3 Carichi elettrici: consumo di energia</w:t>
      </w:r>
    </w:p>
    <w:p w:rsidR="00000000" w:rsidDel="00000000" w:rsidP="00000000" w:rsidRDefault="00000000" w:rsidRPr="00000000" w14:paraId="00000038">
      <w:pPr>
        <w:spacing w:line="240" w:lineRule="auto"/>
        <w:rPr/>
      </w:pPr>
      <w:r w:rsidDel="00000000" w:rsidR="00000000" w:rsidRPr="00000000">
        <w:rPr>
          <w:rtl w:val="0"/>
        </w:rPr>
        <w:t xml:space="preserve">I carichi vengono </w:t>
      </w:r>
      <w:r w:rsidDel="00000000" w:rsidR="00000000" w:rsidRPr="00000000">
        <w:rPr>
          <w:b w:val="1"/>
          <w:bCs w:val="1"/>
          <w:rtl w:val="0"/>
        </w:rPr>
        <w:t xml:space="preserve">commutati elettronicamente</w:t>
      </w:r>
      <w:r w:rsidDel="00000000" w:rsidR="00000000" w:rsidRPr="00000000">
        <w:rPr>
          <w:rtl w:val="0"/>
        </w:rPr>
        <w:t xml:space="preserve"> sulla turbina. Gli interruttori forniscono alle elettroniche le informazioni sulla quantità di carico richiesta. I LED non sono quindi collegati direttamente alla turbina eolica, a differenza di quanto avviene nel SUN ENERGY LAB. Questa piccola turbina eolica, infatti, </w:t>
      </w:r>
      <w:r w:rsidDel="00000000" w:rsidR="00000000" w:rsidRPr="00000000">
        <w:rPr>
          <w:b w:val="1"/>
          <w:bCs w:val="1"/>
          <w:rtl w:val="0"/>
        </w:rPr>
        <w:t xml:space="preserve">non genererebbe abbastanza energia</w:t>
      </w:r>
      <w:r w:rsidDel="00000000" w:rsidR="00000000" w:rsidRPr="00000000">
        <w:rPr>
          <w:rtl w:val="0"/>
        </w:rPr>
        <w:t xml:space="preserve"> con un semplice ventilatore per alimentare i LED in modo luminoso. Per questo motivo, si è deciso di gestirli tramite l’elettronica, così da poter svolgere test più semplici. Tuttavia, le </w:t>
      </w:r>
      <w:r w:rsidDel="00000000" w:rsidR="00000000" w:rsidRPr="00000000">
        <w:rPr>
          <w:b w:val="1"/>
          <w:bCs w:val="1"/>
          <w:rtl w:val="0"/>
        </w:rPr>
        <w:t xml:space="preserve">misurazioni visualizzate sul display</w:t>
      </w:r>
      <w:r w:rsidDel="00000000" w:rsidR="00000000" w:rsidRPr="00000000">
        <w:rPr>
          <w:rtl w:val="0"/>
        </w:rPr>
        <w:t xml:space="preserve"> vengono effettuate all</w:t>
      </w:r>
      <w:r w:rsidDel="00000000" w:rsidR="00000000" w:rsidRPr="00000000">
        <w:rPr>
          <w:b w:val="1"/>
          <w:bCs w:val="1"/>
          <w:rtl w:val="0"/>
        </w:rPr>
        <w:t xml:space="preserve">’uscita della turbina eolica</w:t>
      </w:r>
      <w:r w:rsidDel="00000000" w:rsidR="00000000" w:rsidRPr="00000000">
        <w:rPr>
          <w:rtl w:val="0"/>
        </w:rPr>
        <w:t xml:space="preserve">: la tensione, la corrente e la potenza mostrate rappresentano quindi i valori effettivamente forniti dalla turbina. </w:t>
      </w:r>
    </w:p>
    <w:p w:rsidR="00000000" w:rsidDel="00000000" w:rsidP="00000000" w:rsidRDefault="00000000" w:rsidRPr="00000000" w14:paraId="00000039">
      <w:pPr>
        <w:pStyle w:val="Heading2"/>
        <w:spacing w:line="240" w:lineRule="auto"/>
        <w:ind w:firstLine="72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pfpykx12rkwp" w:id="12"/>
      <w:bookmarkEnd w:id="12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6.4 Tipi di pale del rotore e possibilità</w:t>
      </w:r>
    </w:p>
    <w:p w:rsidR="00000000" w:rsidDel="00000000" w:rsidP="00000000" w:rsidRDefault="00000000" w:rsidRPr="00000000" w14:paraId="0000003A">
      <w:pPr>
        <w:spacing w:line="240" w:lineRule="auto"/>
        <w:rPr/>
      </w:pPr>
      <w:r w:rsidDel="00000000" w:rsidR="00000000" w:rsidRPr="00000000">
        <w:rPr>
          <w:rtl w:val="0"/>
        </w:rPr>
        <w:t xml:space="preserve">Esistono </w:t>
      </w:r>
      <w:r w:rsidDel="00000000" w:rsidR="00000000" w:rsidRPr="00000000">
        <w:rPr>
          <w:b w:val="1"/>
          <w:bCs w:val="1"/>
          <w:rtl w:val="0"/>
        </w:rPr>
        <w:t xml:space="preserve">tre tipi di pale del rotore: pale piatte e due tipi di pale profilate</w:t>
      </w:r>
      <w:r w:rsidDel="00000000" w:rsidR="00000000" w:rsidRPr="00000000">
        <w:rPr>
          <w:rtl w:val="0"/>
        </w:rPr>
        <w:t xml:space="preserve">. Ogni tipo ha un colore diverso, che ne facilita l’identificazione. </w:t>
      </w:r>
    </w:p>
    <w:p w:rsidR="00000000" w:rsidDel="00000000" w:rsidP="00000000" w:rsidRDefault="00000000" w:rsidRPr="00000000" w14:paraId="0000003B">
      <w:pPr>
        <w:spacing w:line="240" w:lineRule="auto"/>
        <w:rPr/>
      </w:pPr>
      <w:r w:rsidDel="00000000" w:rsidR="00000000" w:rsidRPr="00000000">
        <w:rPr>
          <w:rtl w:val="0"/>
        </w:rPr>
        <w:t xml:space="preserve">Le </w:t>
      </w:r>
      <w:r w:rsidDel="00000000" w:rsidR="00000000" w:rsidRPr="00000000">
        <w:rPr>
          <w:b w:val="1"/>
          <w:bCs w:val="1"/>
          <w:rtl w:val="0"/>
        </w:rPr>
        <w:t xml:space="preserve">pale piatte</w:t>
      </w:r>
      <w:r w:rsidDel="00000000" w:rsidR="00000000" w:rsidRPr="00000000">
        <w:rPr>
          <w:rtl w:val="0"/>
        </w:rPr>
        <w:t xml:space="preserve"> hanno una forma semplice e piatta e risultano </w:t>
      </w:r>
      <w:r w:rsidDel="00000000" w:rsidR="00000000" w:rsidRPr="00000000">
        <w:rPr>
          <w:b w:val="1"/>
          <w:bCs w:val="1"/>
          <w:rtl w:val="0"/>
        </w:rPr>
        <w:t xml:space="preserve">meno efficienti</w:t>
      </w:r>
      <w:r w:rsidDel="00000000" w:rsidR="00000000" w:rsidRPr="00000000">
        <w:rPr>
          <w:rtl w:val="0"/>
        </w:rPr>
        <w:t xml:space="preserve"> nella conversione dell’energia eolica. Sono tuttavia molto utili per dimostrare i principi di base dell’energia del vento. </w:t>
      </w:r>
    </w:p>
    <w:p w:rsidR="00000000" w:rsidDel="00000000" w:rsidP="00000000" w:rsidRDefault="00000000" w:rsidRPr="00000000" w14:paraId="0000003C">
      <w:pPr>
        <w:spacing w:line="240" w:lineRule="auto"/>
        <w:rPr/>
      </w:pPr>
      <w:r w:rsidDel="00000000" w:rsidR="00000000" w:rsidRPr="00000000">
        <w:rPr>
          <w:rtl w:val="0"/>
        </w:rPr>
        <w:t xml:space="preserve">Le </w:t>
      </w:r>
      <w:r w:rsidDel="00000000" w:rsidR="00000000" w:rsidRPr="00000000">
        <w:rPr>
          <w:b w:val="1"/>
          <w:bCs w:val="1"/>
          <w:rtl w:val="0"/>
        </w:rPr>
        <w:t xml:space="preserve">pale del rotore profilate</w:t>
      </w:r>
      <w:r w:rsidDel="00000000" w:rsidR="00000000" w:rsidRPr="00000000">
        <w:rPr>
          <w:rtl w:val="0"/>
        </w:rPr>
        <w:t xml:space="preserve"> sono </w:t>
      </w:r>
      <w:r w:rsidDel="00000000" w:rsidR="00000000" w:rsidRPr="00000000">
        <w:rPr>
          <w:b w:val="1"/>
          <w:bCs w:val="1"/>
          <w:rtl w:val="0"/>
        </w:rPr>
        <w:t xml:space="preserve">aerodinamiche</w:t>
      </w:r>
      <w:r w:rsidDel="00000000" w:rsidR="00000000" w:rsidRPr="00000000">
        <w:rPr>
          <w:rtl w:val="0"/>
        </w:rPr>
        <w:t xml:space="preserve"> e sfruttano molto meglio il flusso d’aria. </w:t>
        <w:br w:type="textWrapping"/>
        <w:t xml:space="preserve">Esistono due varianti. </w:t>
      </w:r>
    </w:p>
    <w:p w:rsidR="00000000" w:rsidDel="00000000" w:rsidP="00000000" w:rsidRDefault="00000000" w:rsidRPr="00000000" w14:paraId="0000003D">
      <w:pPr>
        <w:numPr>
          <w:ilvl w:val="0"/>
          <w:numId w:val="4"/>
        </w:numPr>
        <w:spacing w:after="0" w:line="24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Il primo tipo è </w:t>
      </w:r>
      <w:r w:rsidDel="00000000" w:rsidR="00000000" w:rsidRPr="00000000">
        <w:rPr>
          <w:b w:val="1"/>
          <w:bCs w:val="1"/>
          <w:rtl w:val="0"/>
        </w:rPr>
        <w:t xml:space="preserve">meno profilato</w:t>
      </w:r>
      <w:r w:rsidDel="00000000" w:rsidR="00000000" w:rsidRPr="00000000">
        <w:rPr>
          <w:rtl w:val="0"/>
        </w:rPr>
        <w:t xml:space="preserve"> e quindi meno efficiente, ma comunque migliore rispetto alle pale del rotore piatte. 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numPr>
          <w:ilvl w:val="0"/>
          <w:numId w:val="4"/>
        </w:numPr>
        <w:spacing w:before="0" w:line="24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Il secondo tipo presenta un</w:t>
      </w:r>
      <w:r w:rsidDel="00000000" w:rsidR="00000000" w:rsidRPr="00000000">
        <w:rPr>
          <w:b w:val="1"/>
          <w:bCs w:val="1"/>
          <w:rtl w:val="0"/>
        </w:rPr>
        <w:t xml:space="preserve"> profilo aerodinamico più marcato</w:t>
      </w:r>
      <w:r w:rsidDel="00000000" w:rsidR="00000000" w:rsidRPr="00000000">
        <w:rPr>
          <w:rtl w:val="0"/>
        </w:rPr>
        <w:t xml:space="preserve">, risultando il più efficiente e in grado di ottenere il massimo rendimento del vento disponibile.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pStyle w:val="Heading1"/>
        <w:numPr>
          <w:ilvl w:val="0"/>
          <w:numId w:val="3"/>
        </w:numPr>
        <w:spacing w:line="240" w:lineRule="auto"/>
        <w:ind w:left="720" w:hanging="36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l0x58niqzis" w:id="13"/>
      <w:bookmarkEnd w:id="13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Schema di collegamento</w:t>
      </w:r>
    </w:p>
    <w:p w:rsidR="00000000" w:rsidDel="00000000" w:rsidP="00000000" w:rsidRDefault="00000000" w:rsidRPr="00000000" w14:paraId="00000040">
      <w:pPr>
        <w:ind w:left="0" w:firstLine="0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109546</wp:posOffset>
            </wp:positionH>
            <wp:positionV relativeFrom="paragraph">
              <wp:posOffset>114300</wp:posOffset>
            </wp:positionV>
            <wp:extent cx="6124575" cy="3455035"/>
            <wp:effectExtent b="0" l="0" r="0" t="0"/>
            <wp:wrapSquare wrapText="bothSides" distB="114300" distT="114300" distL="114300" distR="114300"/>
            <wp:docPr id="1633839885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9"/>
                    <a:srcRect b="0" l="0" r="0" t="9991"/>
                    <a:stretch>
                      <a:fillRect/>
                    </a:stretch>
                  </pic:blipFill>
                  <pic:spPr>
                    <a:xfrm>
                      <a:off x="0" y="0"/>
                      <a:ext cx="6124575" cy="345503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1762125</wp:posOffset>
            </wp:positionH>
            <wp:positionV relativeFrom="paragraph">
              <wp:posOffset>3505200</wp:posOffset>
            </wp:positionV>
            <wp:extent cx="4549140" cy="2800350"/>
            <wp:effectExtent b="0" l="0" r="0" t="0"/>
            <wp:wrapSquare wrapText="bothSides" distB="114300" distT="114300" distL="114300" distR="114300"/>
            <wp:docPr id="1633839884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0"/>
                    <a:srcRect b="0" l="19245" r="0" t="10492"/>
                    <a:stretch>
                      <a:fillRect/>
                    </a:stretch>
                  </pic:blipFill>
                  <pic:spPr>
                    <a:xfrm>
                      <a:off x="0" y="0"/>
                      <a:ext cx="4549140" cy="28003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1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pStyle w:val="Heading1"/>
        <w:numPr>
          <w:ilvl w:val="0"/>
          <w:numId w:val="3"/>
        </w:numPr>
        <w:spacing w:line="240" w:lineRule="auto"/>
        <w:ind w:left="720" w:hanging="360"/>
        <w:rPr>
          <w:rFonts w:ascii="IBM Plex Sans" w:cs="IBM Plex Sans" w:eastAsia="IBM Plex Sans" w:hAnsi="IBM Plex Sans"/>
          <w:b w:val="1"/>
          <w:bCs w:val="1"/>
          <w:sz w:val="28"/>
          <w:szCs w:val="28"/>
        </w:rPr>
      </w:pPr>
      <w:bookmarkStart w:colFirst="0" w:colLast="0" w:name="_heading=h.5zei7scnhnbr" w:id="14"/>
      <w:bookmarkEnd w:id="14"/>
      <w:r w:rsidDel="00000000" w:rsidR="00000000" w:rsidRPr="00000000">
        <w:rPr>
          <w:rFonts w:ascii="IBM Plex Sans" w:cs="IBM Plex Sans" w:eastAsia="IBM Plex Sans" w:hAnsi="IBM Plex Sans"/>
          <w:b w:val="1"/>
          <w:bCs w:val="1"/>
          <w:sz w:val="28"/>
          <w:szCs w:val="28"/>
          <w:rtl w:val="0"/>
        </w:rPr>
        <w:t xml:space="preserve">Ulteriori informazioni </w:t>
      </w:r>
    </w:p>
    <w:p w:rsidR="00000000" w:rsidDel="00000000" w:rsidP="00000000" w:rsidRDefault="00000000" w:rsidRPr="00000000" w14:paraId="0000004C">
      <w:pPr>
        <w:spacing w:after="160" w:before="0" w:line="240" w:lineRule="auto"/>
        <w:rPr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Vuoi saperne di più sulla tecnologia del Wind Energy Lab? Contatta Schokarts bv. </w:t>
      </w:r>
    </w:p>
    <w:p w:rsidR="00000000" w:rsidDel="00000000" w:rsidP="00000000" w:rsidRDefault="00000000" w:rsidRPr="00000000" w14:paraId="0000004D">
      <w:pPr>
        <w:numPr>
          <w:ilvl w:val="0"/>
          <w:numId w:val="6"/>
        </w:numPr>
        <w:spacing w:after="0" w:before="0" w:line="240" w:lineRule="auto"/>
        <w:ind w:left="720" w:hanging="360"/>
        <w:rPr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mail: </w:t>
      </w:r>
      <w:hyperlink r:id="rId11">
        <w:r w:rsidDel="00000000" w:rsidR="00000000" w:rsidRPr="00000000">
          <w:rPr>
            <w:color w:val="467886"/>
            <w:u w:val="single"/>
            <w:shd w:fill="auto" w:val="clear"/>
            <w:rtl w:val="0"/>
          </w:rPr>
          <w:t xml:space="preserve">Ben@schokarts.be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numPr>
          <w:ilvl w:val="0"/>
          <w:numId w:val="6"/>
        </w:numPr>
        <w:spacing w:after="160" w:before="0" w:line="240" w:lineRule="auto"/>
        <w:ind w:left="720" w:hanging="360"/>
        <w:rPr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telefono: 0032 474/974230</w:t>
      </w:r>
    </w:p>
    <w:p w:rsidR="00000000" w:rsidDel="00000000" w:rsidP="00000000" w:rsidRDefault="00000000" w:rsidRPr="00000000" w14:paraId="0000004F">
      <w:pPr>
        <w:numPr>
          <w:ilvl w:val="0"/>
          <w:numId w:val="6"/>
        </w:numPr>
        <w:spacing w:after="160" w:before="0" w:line="240" w:lineRule="auto"/>
        <w:ind w:left="720" w:hanging="360"/>
        <w:rPr>
          <w:u w:val="none"/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Codice: </w:t>
      </w:r>
      <w:hyperlink r:id="rId12">
        <w:r w:rsidDel="00000000" w:rsidR="00000000" w:rsidRPr="00000000">
          <w:rPr>
            <w:color w:val="1155cc"/>
            <w:u w:val="single"/>
            <w:shd w:fill="auto" w:val="clear"/>
            <w:rtl w:val="0"/>
          </w:rPr>
          <w:t xml:space="preserve">Github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spacing w:after="160" w:before="0" w:line="240" w:lineRule="auto"/>
        <w:rPr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Vuoi saperne di più sulle schede attività che fanno parte del Wind Energy Lab?</w:t>
      </w:r>
    </w:p>
    <w:p w:rsidR="00000000" w:rsidDel="00000000" w:rsidP="00000000" w:rsidRDefault="00000000" w:rsidRPr="00000000" w14:paraId="00000051">
      <w:pPr>
        <w:numPr>
          <w:ilvl w:val="0"/>
          <w:numId w:val="7"/>
        </w:numPr>
        <w:spacing w:after="0" w:before="0" w:line="240" w:lineRule="auto"/>
        <w:ind w:left="720" w:hanging="360"/>
        <w:rPr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Visita </w:t>
      </w:r>
      <w:hyperlink r:id="rId13">
        <w:r w:rsidDel="00000000" w:rsidR="00000000" w:rsidRPr="00000000">
          <w:rPr>
            <w:color w:val="1155cc"/>
            <w:u w:val="single"/>
            <w:shd w:fill="auto" w:val="clear"/>
            <w:rtl w:val="0"/>
          </w:rPr>
          <w:t xml:space="preserve">https://www.alphafutureskills.eu/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numPr>
          <w:ilvl w:val="0"/>
          <w:numId w:val="7"/>
        </w:numPr>
        <w:spacing w:after="160" w:before="0" w:line="240" w:lineRule="auto"/>
        <w:ind w:left="720" w:hanging="360"/>
        <w:rPr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Contatta Iris via e-mail: iris@beroepenhuis.be</w:t>
      </w:r>
    </w:p>
    <w:p w:rsidR="00000000" w:rsidDel="00000000" w:rsidP="00000000" w:rsidRDefault="00000000" w:rsidRPr="00000000" w14:paraId="00000053">
      <w:pPr>
        <w:spacing w:line="240" w:lineRule="auto"/>
        <w:ind w:left="0" w:firstLine="0"/>
        <w:rPr/>
      </w:pPr>
      <w:r w:rsidDel="00000000" w:rsidR="00000000" w:rsidRPr="00000000">
        <w:rPr>
          <w:rtl w:val="0"/>
        </w:rPr>
      </w:r>
    </w:p>
    <w:sectPr>
      <w:headerReference r:id="rId14" w:type="default"/>
      <w:headerReference r:id="rId15" w:type="first"/>
      <w:headerReference r:id="rId16" w:type="even"/>
      <w:footerReference r:id="rId17" w:type="default"/>
      <w:footerReference r:id="rId18" w:type="first"/>
      <w:footerReference r:id="rId19" w:type="even"/>
      <w:pgSz w:h="16838" w:w="11906" w:orient="portrait"/>
      <w:pgMar w:bottom="1134" w:top="1417" w:left="1134" w:right="1134" w:header="680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Arial"/>
  <w:font w:name="IBM Plex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D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E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3258820</wp:posOffset>
          </wp:positionH>
          <wp:positionV relativeFrom="paragraph">
            <wp:posOffset>89535</wp:posOffset>
          </wp:positionV>
          <wp:extent cx="673100" cy="461645"/>
          <wp:effectExtent b="0" l="0" r="0" t="0"/>
          <wp:wrapNone/>
          <wp:docPr id="1633839876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73100" cy="46164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5261610</wp:posOffset>
          </wp:positionH>
          <wp:positionV relativeFrom="paragraph">
            <wp:posOffset>264795</wp:posOffset>
          </wp:positionV>
          <wp:extent cx="853440" cy="177165"/>
          <wp:effectExtent b="0" l="0" r="0" t="0"/>
          <wp:wrapNone/>
          <wp:docPr id="1633839880" name="image6.png"/>
          <a:graphic>
            <a:graphicData uri="http://schemas.openxmlformats.org/drawingml/2006/picture">
              <pic:pic>
                <pic:nvPicPr>
                  <pic:cNvPr id="0" name="image6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853440" cy="17716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1954529</wp:posOffset>
          </wp:positionH>
          <wp:positionV relativeFrom="paragraph">
            <wp:posOffset>-631</wp:posOffset>
          </wp:positionV>
          <wp:extent cx="1002030" cy="708025"/>
          <wp:effectExtent b="0" l="0" r="0" t="0"/>
          <wp:wrapNone/>
          <wp:docPr id="1633839882" name="image5.png"/>
          <a:graphic>
            <a:graphicData uri="http://schemas.openxmlformats.org/drawingml/2006/picture">
              <pic:pic>
                <pic:nvPicPr>
                  <pic:cNvPr id="0" name="image5.png"/>
                  <pic:cNvPicPr preferRelativeResize="0"/>
                </pic:nvPicPr>
                <pic:blipFill>
                  <a:blip r:embed="rId3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002030" cy="70802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4319270</wp:posOffset>
          </wp:positionH>
          <wp:positionV relativeFrom="paragraph">
            <wp:posOffset>32384</wp:posOffset>
          </wp:positionV>
          <wp:extent cx="632460" cy="530860"/>
          <wp:effectExtent b="0" l="0" r="0" t="0"/>
          <wp:wrapNone/>
          <wp:docPr id="163383988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4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32460" cy="53086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4</wp:posOffset>
          </wp:positionH>
          <wp:positionV relativeFrom="paragraph">
            <wp:posOffset>189230</wp:posOffset>
          </wp:positionV>
          <wp:extent cx="1467762" cy="327509"/>
          <wp:effectExtent b="0" l="0" r="0" t="0"/>
          <wp:wrapNone/>
          <wp:docPr id="1633839879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5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467762" cy="327509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5F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6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61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62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4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righ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5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righ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-171446</wp:posOffset>
          </wp:positionH>
          <wp:positionV relativeFrom="paragraph">
            <wp:posOffset>182245</wp:posOffset>
          </wp:positionV>
          <wp:extent cx="1332547" cy="642758"/>
          <wp:effectExtent b="0" l="0" r="0" t="0"/>
          <wp:wrapNone/>
          <wp:docPr id="1633839883" name="image4.png"/>
          <a:graphic>
            <a:graphicData uri="http://schemas.openxmlformats.org/drawingml/2006/picture">
              <pic:pic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332547" cy="642758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56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right"/>
      <w:rPr>
        <w:rFonts w:ascii="IBM Plex Sans" w:cs="IBM Plex Sans" w:eastAsia="IBM Plex Sans" w:hAnsi="IBM Plex Sans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bookmarkStart w:colFirst="0" w:colLast="0" w:name="_heading=h.gjdgxs" w:id="15"/>
    <w:bookmarkEnd w:id="15"/>
    <w:r w:rsidDel="00000000" w:rsidR="00000000" w:rsidRPr="00000000">
      <w:rPr>
        <w:rFonts w:ascii="IBM Plex Sans" w:cs="IBM Plex Sans" w:eastAsia="IBM Plex Sans" w:hAnsi="IBM Plex Sans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hello@alphaskills.com</w:t>
    </w:r>
  </w:p>
  <w:p w:rsidR="00000000" w:rsidDel="00000000" w:rsidP="00000000" w:rsidRDefault="00000000" w:rsidRPr="00000000" w14:paraId="00000057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right"/>
      <w:rPr>
        <w:rFonts w:ascii="IBM Plex Sans" w:cs="IBM Plex Sans" w:eastAsia="IBM Plex Sans" w:hAnsi="IBM Plex Sans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IBM Plex Sans" w:cs="IBM Plex Sans" w:eastAsia="IBM Plex Sans" w:hAnsi="IBM Plex Sans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www.alphafutureskills.eu</w:t>
    </w:r>
  </w:p>
  <w:p w:rsidR="00000000" w:rsidDel="00000000" w:rsidP="00000000" w:rsidRDefault="00000000" w:rsidRPr="00000000" w14:paraId="00000058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right"/>
      <w:rPr>
        <w:rFonts w:ascii="IBM Plex Sans" w:cs="IBM Plex Sans" w:eastAsia="IBM Plex Sans" w:hAnsi="IBM Plex Sans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IBM Plex Sans" w:cs="IBM Plex Sans" w:eastAsia="IBM Plex Sans" w:hAnsi="IBM Plex Sans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#alphafutureskills</w:t>
    </w:r>
  </w:p>
  <w:p w:rsidR="00000000" w:rsidDel="00000000" w:rsidP="00000000" w:rsidRDefault="00000000" w:rsidRPr="00000000" w14:paraId="00000059">
    <w:pPr>
      <w:tabs>
        <w:tab w:val="center" w:leader="none" w:pos="4819"/>
        <w:tab w:val="right" w:leader="none" w:pos="9638"/>
      </w:tabs>
      <w:spacing w:after="0" w:before="0" w:line="240" w:lineRule="auto"/>
      <w:jc w:val="righ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shd w:fill="auto" w:val="clear"/>
        <w:rtl w:val="0"/>
      </w:rPr>
      <w:t xml:space="preserve">CC BY-NC-ND 4.0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A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B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C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819"/>
        <w:tab w:val="right" w:leader="none" w:pos="9638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evenAndOddHeaders w:val="1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IBM Plex Sans" w:cs="IBM Plex Sans" w:eastAsia="IBM Plex Sans" w:hAnsi="IBM Plex Sans"/>
        <w:sz w:val="22"/>
        <w:szCs w:val="22"/>
        <w:highlight w:val="white"/>
        <w:lang w:val="en"/>
      </w:rPr>
    </w:rPrDefault>
    <w:pPrDefault>
      <w:pPr>
        <w:spacing w:after="240" w:before="240" w:line="360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spacing w:line="240" w:lineRule="auto"/>
    </w:pPr>
    <w:rPr>
      <w:rFonts w:ascii="Calibri" w:cs="Calibri" w:eastAsia="Calibri" w:hAnsi="Calibri"/>
      <w:sz w:val="44"/>
      <w:szCs w:val="44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="240" w:lineRule="auto"/>
      <w:ind w:firstLine="720"/>
    </w:pPr>
    <w:rPr>
      <w:rFonts w:ascii="Calibri" w:cs="Calibri" w:eastAsia="Calibri" w:hAnsi="Calibri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bCs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bCs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bCs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bCs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="240" w:lineRule="auto"/>
    </w:pPr>
    <w:rPr>
      <w:b w:val="1"/>
      <w:bCs w:val="1"/>
      <w:sz w:val="56"/>
      <w:szCs w:val="56"/>
    </w:rPr>
  </w:style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Normal" w:default="1">
    <w:name w:val="normal"/>
  </w:style>
  <w:style w:type="table" w:styleId="TableNormal" w:default="1">
    <w:name w:val="Table Normal"/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Header">
    <w:name w:val="header"/>
    <w:basedOn w:val="Normal"/>
    <w:link w:val="HeaderChar"/>
    <w:uiPriority w:val="99"/>
    <w:unhideWhenUsed w:val="1"/>
    <w:rsid w:val="00A259EC"/>
    <w:pPr>
      <w:tabs>
        <w:tab w:val="center" w:pos="4819"/>
        <w:tab w:val="right" w:pos="9638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A259EC"/>
  </w:style>
  <w:style w:type="paragraph" w:styleId="Footer">
    <w:name w:val="footer"/>
    <w:basedOn w:val="Normal"/>
    <w:link w:val="FooterChar"/>
    <w:uiPriority w:val="99"/>
    <w:unhideWhenUsed w:val="1"/>
    <w:rsid w:val="00A259EC"/>
    <w:pPr>
      <w:tabs>
        <w:tab w:val="center" w:pos="4819"/>
        <w:tab w:val="right" w:pos="9638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A259EC"/>
  </w:style>
  <w:style w:type="character" w:styleId="Strong">
    <w:name w:val="Strong"/>
    <w:basedOn w:val="DefaultParagraphFont"/>
    <w:uiPriority w:val="22"/>
    <w:qFormat w:val="1"/>
    <w:rsid w:val="00FB7881"/>
    <w:rPr>
      <w:b w:val="1"/>
      <w:bCs w:val="1"/>
    </w:rPr>
  </w:style>
  <w:style w:type="character" w:styleId="Hyperlink">
    <w:name w:val="Hyperlink"/>
    <w:basedOn w:val="DefaultParagraphFont"/>
    <w:uiPriority w:val="99"/>
    <w:unhideWhenUsed w:val="1"/>
    <w:rsid w:val="00E625D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 w:val="1"/>
    <w:unhideWhenUsed w:val="1"/>
    <w:rsid w:val="00E625DB"/>
    <w:rPr>
      <w:color w:val="605e5c"/>
      <w:shd w:color="auto" w:fill="e1dfdd" w:val="clear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iCs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mailto:Ben@schokarts.be" TargetMode="External"/><Relationship Id="rId10" Type="http://schemas.openxmlformats.org/officeDocument/2006/relationships/image" Target="media/image7.png"/><Relationship Id="rId13" Type="http://schemas.openxmlformats.org/officeDocument/2006/relationships/hyperlink" Target="https://www.alphafutureskills.eu/" TargetMode="External"/><Relationship Id="rId12" Type="http://schemas.openxmlformats.org/officeDocument/2006/relationships/hyperlink" Target="https://github.com/Het-Beroepenhuis/wind-energy-lab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8.png"/><Relationship Id="rId15" Type="http://schemas.openxmlformats.org/officeDocument/2006/relationships/header" Target="header2.xml"/><Relationship Id="rId14" Type="http://schemas.openxmlformats.org/officeDocument/2006/relationships/header" Target="header1.xml"/><Relationship Id="rId17" Type="http://schemas.openxmlformats.org/officeDocument/2006/relationships/footer" Target="footer1.xml"/><Relationship Id="rId16" Type="http://schemas.openxmlformats.org/officeDocument/2006/relationships/header" Target="header3.xml"/><Relationship Id="rId5" Type="http://schemas.openxmlformats.org/officeDocument/2006/relationships/styles" Target="styles.xml"/><Relationship Id="rId19" Type="http://schemas.openxmlformats.org/officeDocument/2006/relationships/footer" Target="footer3.xml"/><Relationship Id="rId6" Type="http://schemas.openxmlformats.org/officeDocument/2006/relationships/customXml" Target="../customXML/item1.xml"/><Relationship Id="rId18" Type="http://schemas.openxmlformats.org/officeDocument/2006/relationships/footer" Target="footer2.xml"/><Relationship Id="rId7" Type="http://schemas.openxmlformats.org/officeDocument/2006/relationships/image" Target="media/image10.png"/><Relationship Id="rId8" Type="http://schemas.openxmlformats.org/officeDocument/2006/relationships/image" Target="media/image9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BMPlexSans-regular.ttf"/><Relationship Id="rId2" Type="http://schemas.openxmlformats.org/officeDocument/2006/relationships/font" Target="fonts/IBMPlexSans-bold.ttf"/><Relationship Id="rId3" Type="http://schemas.openxmlformats.org/officeDocument/2006/relationships/font" Target="fonts/IBMPlexSans-italic.ttf"/><Relationship Id="rId4" Type="http://schemas.openxmlformats.org/officeDocument/2006/relationships/font" Target="fonts/IBMPlexSans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6.png"/><Relationship Id="rId3" Type="http://schemas.openxmlformats.org/officeDocument/2006/relationships/image" Target="media/image5.png"/><Relationship Id="rId4" Type="http://schemas.openxmlformats.org/officeDocument/2006/relationships/image" Target="media/image1.png"/><Relationship Id="rId5" Type="http://schemas.openxmlformats.org/officeDocument/2006/relationships/image" Target="media/image3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VjHBnb0YAXrBIMxU2Z1DlgyTQxw==">CgMxLjAyDmguZWo3YWJidTFqOGp5Mg5oLnl6Zjh5cmtyemlkaDIOaC5kbzU0aGh0MDNwZTkyDmguZWZ3NmRzdzB1cnlyMg5oLmc3MWRqdDFrM21ybzIOaC44ZDExYzAzN2E3NXcyDmgubHBsaDBoYjduNDk3Mg5oLmxoYWxpMHo0ODh4ZjINaC55eXhoajlnM282NzIOaC40azlxcnN3b3EzZHMyDmguMzNhNnFsMnFteW4xMg5oLmtmeWVmMnF2ZXZ1ZDIOaC5wZnB5a3gxMnJrd3AyDWgubDB4NThuaXF6aXMyDmguNXplaTdzY25obmJyMghoLmdqZGd4czgAciExbWxzQkFHNE5CNng4MU93MTV3eDZZZ1ZMSXY0OVZFU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2023-06-16T14:29:00Z</dcterms:created>
  <dc:creator>Matteo Bracelli</dc:creator>
</cp:coreProperties>
</file>